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0C41B6CE"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5E151C">
        <w:rPr>
          <w:rFonts w:ascii="Arial" w:hAnsi="Arial" w:cs="Arial"/>
          <w:sz w:val="24"/>
          <w:szCs w:val="24"/>
        </w:rPr>
        <w:t>499</w:t>
      </w:r>
      <w:r w:rsidR="007F4B6F" w:rsidRPr="00650675">
        <w:rPr>
          <w:rFonts w:ascii="Arial" w:hAnsi="Arial" w:cs="Arial"/>
          <w:sz w:val="24"/>
          <w:szCs w:val="24"/>
        </w:rPr>
        <w:t xml:space="preserve"> </w:t>
      </w:r>
      <w:r w:rsidR="005E151C">
        <w:rPr>
          <w:rFonts w:ascii="Arial" w:hAnsi="Arial" w:cs="Arial"/>
          <w:sz w:val="24"/>
          <w:szCs w:val="24"/>
        </w:rPr>
        <w:t>Independent Study in Audiology – Clinical Observation</w:t>
      </w:r>
      <w:r w:rsidR="009171D9" w:rsidRPr="00650675">
        <w:rPr>
          <w:rFonts w:ascii="Arial" w:hAnsi="Arial" w:cs="Arial"/>
          <w:sz w:val="24"/>
          <w:szCs w:val="24"/>
        </w:rPr>
        <w:t xml:space="preserve"> </w:t>
      </w:r>
    </w:p>
    <w:p w14:paraId="474F3D65" w14:textId="713FE823" w:rsidR="008213C5" w:rsidRPr="001C17ED" w:rsidRDefault="005E151C" w:rsidP="008213C5">
      <w:pPr>
        <w:pStyle w:val="Title"/>
        <w:rPr>
          <w:rFonts w:ascii="Arial" w:hAnsi="Arial" w:cs="Arial"/>
          <w:sz w:val="22"/>
          <w:szCs w:val="22"/>
        </w:rPr>
      </w:pPr>
      <w:r>
        <w:rPr>
          <w:rFonts w:ascii="Arial" w:hAnsi="Arial" w:cs="Arial"/>
          <w:sz w:val="22"/>
          <w:szCs w:val="22"/>
        </w:rPr>
        <w:t>Fall 2017</w:t>
      </w:r>
      <w:r w:rsidR="008213C5">
        <w:rPr>
          <w:rFonts w:ascii="Arial" w:hAnsi="Arial" w:cs="Arial"/>
          <w:sz w:val="22"/>
          <w:szCs w:val="22"/>
        </w:rPr>
        <w:t xml:space="preserve"> / Spring 201</w:t>
      </w:r>
      <w:r>
        <w:rPr>
          <w:rFonts w:ascii="Arial" w:hAnsi="Arial" w:cs="Arial"/>
          <w:sz w:val="22"/>
          <w:szCs w:val="22"/>
        </w:rPr>
        <w:t xml:space="preserve">8 </w:t>
      </w:r>
      <w:r w:rsidR="008213C5">
        <w:rPr>
          <w:rFonts w:ascii="Arial" w:hAnsi="Arial" w:cs="Arial"/>
          <w:sz w:val="22"/>
          <w:szCs w:val="22"/>
        </w:rPr>
        <w:t>Session</w:t>
      </w:r>
      <w:r w:rsidR="008213C5"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7E0A4F">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7E0A4F" w:rsidRPr="001C17ED" w14:paraId="03C90228" w14:textId="77777777" w:rsidTr="007E0A4F">
        <w:tc>
          <w:tcPr>
            <w:tcW w:w="2227" w:type="dxa"/>
          </w:tcPr>
          <w:p w14:paraId="69E876C5" w14:textId="56D70873" w:rsidR="007E0A4F" w:rsidRPr="001C17ED" w:rsidRDefault="007E0A4F" w:rsidP="007E0A4F">
            <w:pPr>
              <w:rPr>
                <w:rFonts w:ascii="Arial" w:hAnsi="Arial" w:cs="Arial"/>
                <w:szCs w:val="24"/>
              </w:rPr>
            </w:pPr>
            <w:r>
              <w:rPr>
                <w:rFonts w:ascii="Arial" w:hAnsi="Arial" w:cs="Arial"/>
                <w:szCs w:val="24"/>
              </w:rPr>
              <w:t>Jane Elliott, MS</w:t>
            </w:r>
          </w:p>
        </w:tc>
        <w:tc>
          <w:tcPr>
            <w:tcW w:w="5220" w:type="dxa"/>
          </w:tcPr>
          <w:p w14:paraId="1621565C" w14:textId="22EFE18A"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17FAC564" w14:textId="181E55B0" w:rsidR="007E0A4F" w:rsidRPr="001C17ED" w:rsidRDefault="007E0A4F" w:rsidP="007E0A4F">
            <w:pPr>
              <w:rPr>
                <w:rFonts w:ascii="Arial" w:hAnsi="Arial" w:cs="Arial"/>
                <w:szCs w:val="24"/>
              </w:rPr>
            </w:pPr>
            <w:r>
              <w:rPr>
                <w:rFonts w:ascii="Arial" w:hAnsi="Arial" w:cs="Arial"/>
                <w:szCs w:val="24"/>
              </w:rPr>
              <w:t>042</w:t>
            </w:r>
          </w:p>
        </w:tc>
        <w:tc>
          <w:tcPr>
            <w:tcW w:w="1530" w:type="dxa"/>
          </w:tcPr>
          <w:p w14:paraId="0A734920" w14:textId="7CB4646E" w:rsidR="007E0A4F" w:rsidRPr="007E0A4F" w:rsidRDefault="007E0A4F" w:rsidP="007E0A4F">
            <w:pPr>
              <w:rPr>
                <w:rFonts w:ascii="Arial" w:hAnsi="Arial" w:cs="Arial"/>
                <w:szCs w:val="24"/>
              </w:rPr>
            </w:pPr>
            <w:r w:rsidRPr="007E0A4F">
              <w:rPr>
                <w:rFonts w:ascii="Arial" w:hAnsi="Arial" w:cs="Arial"/>
                <w:szCs w:val="24"/>
              </w:rPr>
              <w:t>715-347-3635</w:t>
            </w:r>
          </w:p>
        </w:tc>
      </w:tr>
      <w:tr w:rsidR="007E0A4F" w:rsidRPr="001C17ED" w14:paraId="010A29B5" w14:textId="77777777" w:rsidTr="007E0A4F">
        <w:tc>
          <w:tcPr>
            <w:tcW w:w="2227" w:type="dxa"/>
          </w:tcPr>
          <w:p w14:paraId="3F3DA657" w14:textId="7FB1FFBF" w:rsidR="007E0A4F" w:rsidRDefault="007E0A4F" w:rsidP="007E0A4F">
            <w:pPr>
              <w:rPr>
                <w:rFonts w:ascii="Arial" w:hAnsi="Arial" w:cs="Arial"/>
                <w:szCs w:val="24"/>
              </w:rPr>
            </w:pPr>
            <w:r>
              <w:rPr>
                <w:rFonts w:ascii="Arial" w:hAnsi="Arial" w:cs="Arial"/>
                <w:szCs w:val="24"/>
              </w:rPr>
              <w:t>Becky Henning, PhD</w:t>
            </w:r>
          </w:p>
        </w:tc>
        <w:tc>
          <w:tcPr>
            <w:tcW w:w="5220" w:type="dxa"/>
          </w:tcPr>
          <w:p w14:paraId="3B232E13" w14:textId="1BE14250"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4FAB59E8" w14:textId="6816A5C3" w:rsidR="007E0A4F" w:rsidRPr="001C17ED" w:rsidRDefault="007E0A4F" w:rsidP="007E0A4F">
            <w:pPr>
              <w:rPr>
                <w:rFonts w:ascii="Arial" w:hAnsi="Arial" w:cs="Arial"/>
                <w:szCs w:val="24"/>
              </w:rPr>
            </w:pPr>
            <w:r>
              <w:rPr>
                <w:rFonts w:ascii="Arial" w:hAnsi="Arial" w:cs="Arial"/>
                <w:szCs w:val="24"/>
              </w:rPr>
              <w:t>050</w:t>
            </w:r>
          </w:p>
        </w:tc>
        <w:tc>
          <w:tcPr>
            <w:tcW w:w="1530" w:type="dxa"/>
          </w:tcPr>
          <w:p w14:paraId="7BA4EC4C" w14:textId="28A1CC92" w:rsidR="007E0A4F" w:rsidRPr="007E0A4F" w:rsidRDefault="007E0A4F" w:rsidP="007E0A4F">
            <w:pPr>
              <w:rPr>
                <w:rFonts w:ascii="Arial" w:hAnsi="Arial" w:cs="Arial"/>
                <w:szCs w:val="24"/>
              </w:rPr>
            </w:pPr>
            <w:r w:rsidRPr="007E0A4F">
              <w:rPr>
                <w:rFonts w:ascii="Arial" w:hAnsi="Arial" w:cs="Arial"/>
                <w:szCs w:val="24"/>
              </w:rPr>
              <w:t>715-346-3635</w:t>
            </w:r>
          </w:p>
        </w:tc>
      </w:tr>
      <w:tr w:rsidR="007E0A4F" w:rsidRPr="001C17ED" w14:paraId="5D1160A7" w14:textId="77777777" w:rsidTr="007E0A4F">
        <w:tc>
          <w:tcPr>
            <w:tcW w:w="2227" w:type="dxa"/>
          </w:tcPr>
          <w:p w14:paraId="642F32BF" w14:textId="2910F991" w:rsidR="007E0A4F" w:rsidRDefault="007E0A4F" w:rsidP="007E0A4F">
            <w:pPr>
              <w:rPr>
                <w:rFonts w:ascii="Arial" w:hAnsi="Arial" w:cs="Arial"/>
                <w:szCs w:val="24"/>
              </w:rPr>
            </w:pPr>
            <w:r>
              <w:rPr>
                <w:rFonts w:ascii="Arial" w:hAnsi="Arial" w:cs="Arial"/>
                <w:szCs w:val="24"/>
              </w:rPr>
              <w:t>Rachel Craig, AuD</w:t>
            </w:r>
          </w:p>
        </w:tc>
        <w:tc>
          <w:tcPr>
            <w:tcW w:w="5220" w:type="dxa"/>
          </w:tcPr>
          <w:p w14:paraId="01BABA15" w14:textId="42618ABC"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7381724C" w14:textId="1229AFBD" w:rsidR="007E0A4F" w:rsidRPr="001C17ED" w:rsidRDefault="007E0A4F" w:rsidP="007E0A4F">
            <w:pPr>
              <w:rPr>
                <w:rFonts w:ascii="Arial" w:hAnsi="Arial" w:cs="Arial"/>
                <w:szCs w:val="24"/>
              </w:rPr>
            </w:pPr>
            <w:r>
              <w:rPr>
                <w:rFonts w:ascii="Arial" w:hAnsi="Arial" w:cs="Arial"/>
                <w:szCs w:val="24"/>
              </w:rPr>
              <w:t>046</w:t>
            </w:r>
          </w:p>
        </w:tc>
        <w:tc>
          <w:tcPr>
            <w:tcW w:w="1530" w:type="dxa"/>
          </w:tcPr>
          <w:p w14:paraId="480AB011" w14:textId="75AEE14E" w:rsidR="007E0A4F" w:rsidRPr="007E0A4F" w:rsidRDefault="007E0A4F" w:rsidP="007E0A4F">
            <w:pPr>
              <w:rPr>
                <w:rFonts w:ascii="Arial" w:hAnsi="Arial" w:cs="Arial"/>
                <w:szCs w:val="24"/>
              </w:rPr>
            </w:pPr>
            <w:r w:rsidRPr="007E0A4F">
              <w:rPr>
                <w:rFonts w:ascii="Arial" w:hAnsi="Arial" w:cs="Arial"/>
                <w:szCs w:val="24"/>
              </w:rPr>
              <w:t>715-803-5281</w:t>
            </w:r>
          </w:p>
        </w:tc>
      </w:tr>
      <w:tr w:rsidR="007E0A4F" w:rsidRPr="001C17ED" w14:paraId="06C10D83" w14:textId="77777777" w:rsidTr="007E0A4F">
        <w:tc>
          <w:tcPr>
            <w:tcW w:w="2227" w:type="dxa"/>
          </w:tcPr>
          <w:p w14:paraId="51646E7B" w14:textId="77777777" w:rsidR="007E0A4F" w:rsidRPr="001C17ED" w:rsidRDefault="007E0A4F" w:rsidP="007E0A4F">
            <w:pPr>
              <w:rPr>
                <w:rFonts w:ascii="Arial" w:hAnsi="Arial" w:cs="Arial"/>
                <w:szCs w:val="24"/>
              </w:rPr>
            </w:pPr>
            <w:r w:rsidRPr="001C17ED">
              <w:rPr>
                <w:rFonts w:ascii="Arial" w:hAnsi="Arial" w:cs="Arial"/>
                <w:szCs w:val="24"/>
              </w:rPr>
              <w:t>Tonya Veith, AuD</w:t>
            </w:r>
          </w:p>
        </w:tc>
        <w:tc>
          <w:tcPr>
            <w:tcW w:w="5220" w:type="dxa"/>
          </w:tcPr>
          <w:p w14:paraId="14EF3622" w14:textId="556C8E2F"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37FC7AD6" w14:textId="77777777" w:rsidR="007E0A4F" w:rsidRPr="001C17ED" w:rsidRDefault="007E0A4F" w:rsidP="007E0A4F">
            <w:pPr>
              <w:rPr>
                <w:rFonts w:ascii="Arial" w:hAnsi="Arial" w:cs="Arial"/>
                <w:szCs w:val="24"/>
              </w:rPr>
            </w:pPr>
            <w:r w:rsidRPr="001C17ED">
              <w:rPr>
                <w:rFonts w:ascii="Arial" w:hAnsi="Arial" w:cs="Arial"/>
                <w:szCs w:val="24"/>
              </w:rPr>
              <w:t>048</w:t>
            </w:r>
          </w:p>
        </w:tc>
        <w:tc>
          <w:tcPr>
            <w:tcW w:w="1530" w:type="dxa"/>
          </w:tcPr>
          <w:p w14:paraId="6C013E54" w14:textId="77777777" w:rsidR="007E0A4F" w:rsidRPr="007E0A4F" w:rsidRDefault="007E0A4F" w:rsidP="007E0A4F">
            <w:pPr>
              <w:rPr>
                <w:rFonts w:ascii="Arial" w:hAnsi="Arial" w:cs="Arial"/>
                <w:szCs w:val="24"/>
                <w:highlight w:val="yellow"/>
              </w:rPr>
            </w:pPr>
            <w:r w:rsidRPr="007E0A4F">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1D0A47BA" w14:textId="30A635DB" w:rsidR="00E37897" w:rsidRDefault="005E151C" w:rsidP="00AE6101">
      <w:pPr>
        <w:pStyle w:val="BodyTextIndent"/>
        <w:ind w:firstLine="0"/>
        <w:jc w:val="both"/>
        <w:rPr>
          <w:rFonts w:ascii="Arial" w:hAnsi="Arial" w:cs="Arial"/>
        </w:rPr>
      </w:pPr>
      <w:r>
        <w:rPr>
          <w:rFonts w:ascii="Arial" w:hAnsi="Arial" w:cs="Arial"/>
        </w:rPr>
        <w:t>One of the above named Audiologists will be supervising you this semester. Please direct your questions and summaries to the Audiologist that is supervising you directly for the semester.</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315F7C50" w:rsidR="00B95D54" w:rsidRPr="007B4E9A" w:rsidRDefault="005E151C" w:rsidP="00CD7C51">
      <w:pPr>
        <w:rPr>
          <w:rFonts w:ascii="Arial" w:eastAsia="SimSun" w:hAnsi="Arial" w:cs="Arial"/>
          <w:b/>
          <w:bCs/>
          <w:sz w:val="22"/>
          <w:szCs w:val="22"/>
          <w:u w:val="single"/>
          <w:lang w:eastAsia="zh-CN"/>
        </w:rPr>
      </w:pPr>
      <w:r>
        <w:rPr>
          <w:rFonts w:ascii="Arial" w:hAnsi="Arial" w:cs="Arial"/>
          <w:b/>
          <w:bCs/>
          <w:sz w:val="22"/>
          <w:szCs w:val="22"/>
          <w:u w:val="single"/>
        </w:rPr>
        <w:t>OBJECTIVES AND EXPECTATIONS</w:t>
      </w:r>
      <w:r w:rsidR="00B95D54" w:rsidRPr="007B4E9A">
        <w:rPr>
          <w:rFonts w:ascii="Arial" w:hAnsi="Arial" w:cs="Arial"/>
          <w:b/>
          <w:bCs/>
          <w:sz w:val="22"/>
          <w:szCs w:val="22"/>
          <w:u w:val="single"/>
        </w:rPr>
        <w:t xml:space="preserve"> FOR </w:t>
      </w:r>
      <w:r>
        <w:rPr>
          <w:rFonts w:ascii="Arial" w:hAnsi="Arial" w:cs="Arial"/>
          <w:b/>
          <w:bCs/>
          <w:sz w:val="22"/>
          <w:szCs w:val="22"/>
          <w:u w:val="single"/>
        </w:rPr>
        <w:t>499</w:t>
      </w:r>
      <w:r w:rsidR="00B95D54" w:rsidRPr="007B4E9A">
        <w:rPr>
          <w:rFonts w:ascii="Arial" w:hAnsi="Arial" w:cs="Arial"/>
          <w:b/>
          <w:bCs/>
          <w:sz w:val="22"/>
          <w:szCs w:val="22"/>
          <w:u w:val="single"/>
        </w:rPr>
        <w:t>:</w:t>
      </w:r>
    </w:p>
    <w:p w14:paraId="00AD4E80" w14:textId="77777777" w:rsidR="00A268CB" w:rsidRPr="00FF2B2D" w:rsidRDefault="00A268CB" w:rsidP="00A268CB">
      <w:pPr>
        <w:rPr>
          <w:sz w:val="16"/>
          <w:szCs w:val="16"/>
          <w:lang w:eastAsia="zh-CN"/>
        </w:rPr>
      </w:pPr>
    </w:p>
    <w:p w14:paraId="156CC638" w14:textId="1D211048"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student is required to show up on time, present themselves in a professional manner (including following the clinic dress code), and absorb as much as possible about audiology!</w:t>
      </w:r>
    </w:p>
    <w:p w14:paraId="6EACB142" w14:textId="769BFCF3"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week the student will write a clinical summary of the Patients observed during their clinic slot.</w:t>
      </w:r>
    </w:p>
    <w:p w14:paraId="4B1BE7E9" w14:textId="7999691A"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This is a graded 1 credit class; therefore, participation is required.  Feel free to ask the graduate students any questions, you may need to wait until the patient leaves if it is more appropriate.</w:t>
      </w:r>
    </w:p>
    <w:p w14:paraId="7C950A45" w14:textId="68FD5C54"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The Clinical summary will be due WEEKLY.</w:t>
      </w:r>
    </w:p>
    <w:p w14:paraId="7CB7EF3A" w14:textId="77777777"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If you miss clinic you will be required to make it up during another time slot.</w:t>
      </w:r>
    </w:p>
    <w:p w14:paraId="7AD6351E" w14:textId="77777777" w:rsidR="00B63EBC" w:rsidRPr="005E151C" w:rsidRDefault="00B63EBC" w:rsidP="00CA2E14">
      <w:pPr>
        <w:rPr>
          <w:rFonts w:ascii="Arial" w:hAnsi="Arial" w:cs="Arial"/>
          <w:bCs/>
          <w:sz w:val="16"/>
          <w:szCs w:val="16"/>
        </w:rPr>
      </w:pPr>
    </w:p>
    <w:p w14:paraId="445E921E" w14:textId="4BFB3140" w:rsidR="00CA2E14" w:rsidRDefault="00742DA8" w:rsidP="00CA2E14">
      <w:pPr>
        <w:rPr>
          <w:rFonts w:ascii="Arial" w:hAnsi="Arial" w:cs="Arial"/>
          <w:sz w:val="22"/>
          <w:szCs w:val="22"/>
        </w:rPr>
      </w:pPr>
      <w:r>
        <w:rPr>
          <w:rFonts w:ascii="Arial" w:hAnsi="Arial" w:cs="Arial"/>
          <w:b/>
          <w:sz w:val="22"/>
          <w:szCs w:val="22"/>
          <w:u w:val="single"/>
        </w:rPr>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49A4191E"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w:t>
      </w:r>
      <w:r w:rsidR="005E151C">
        <w:rPr>
          <w:b w:val="0"/>
          <w:bCs w:val="0"/>
          <w:sz w:val="20"/>
        </w:rPr>
        <w:t xml:space="preserve"> UWSP requirements</w:t>
      </w:r>
      <w:r w:rsidR="00A268CB">
        <w:rPr>
          <w:b w:val="0"/>
          <w:bCs w:val="0"/>
          <w:sz w:val="20"/>
        </w:rPr>
        <w:t xml:space="preserve">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5BF90463"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C8EF795" w14:textId="331EE774" w:rsidR="007E059E" w:rsidRDefault="007E059E" w:rsidP="00B63EBC">
      <w:pPr>
        <w:pStyle w:val="FlushSSpace"/>
        <w:rPr>
          <w:rFonts w:ascii="Arial" w:hAnsi="Arial" w:cs="Arial"/>
          <w:sz w:val="20"/>
        </w:rPr>
      </w:pPr>
      <w:r w:rsidRPr="007B4E9A">
        <w:rPr>
          <w:rFonts w:ascii="Arial" w:hAnsi="Arial" w:cs="Arial"/>
          <w:b/>
          <w:bCs/>
          <w:sz w:val="22"/>
          <w:szCs w:val="22"/>
        </w:rPr>
        <w:t>General Description of Grading:</w:t>
      </w:r>
      <w:r>
        <w:rPr>
          <w:rFonts w:ascii="Arial" w:hAnsi="Arial" w:cs="Arial"/>
          <w:bCs/>
        </w:rPr>
        <w:t xml:space="preserve"> </w:t>
      </w:r>
      <w:r w:rsidRPr="007B4E9A">
        <w:rPr>
          <w:rFonts w:ascii="Arial" w:hAnsi="Arial" w:cs="Arial"/>
          <w:sz w:val="20"/>
        </w:rPr>
        <w:t>Below are general descriptions of the type of effort and performance that correspond to each letter grade.</w:t>
      </w:r>
    </w:p>
    <w:tbl>
      <w:tblPr>
        <w:tblW w:w="10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21"/>
        <w:gridCol w:w="822"/>
        <w:gridCol w:w="822"/>
        <w:gridCol w:w="822"/>
        <w:gridCol w:w="822"/>
        <w:gridCol w:w="821"/>
        <w:gridCol w:w="822"/>
        <w:gridCol w:w="822"/>
        <w:gridCol w:w="822"/>
        <w:gridCol w:w="822"/>
        <w:gridCol w:w="822"/>
      </w:tblGrid>
      <w:tr w:rsidR="00BD6917" w:rsidRPr="00B114E7" w14:paraId="3579D905" w14:textId="77777777" w:rsidTr="00957FCA">
        <w:trPr>
          <w:trHeight w:val="259"/>
        </w:trPr>
        <w:tc>
          <w:tcPr>
            <w:tcW w:w="1260" w:type="dxa"/>
            <w:tcBorders>
              <w:top w:val="single" w:sz="4" w:space="0" w:color="auto"/>
              <w:left w:val="single" w:sz="4" w:space="0" w:color="auto"/>
              <w:bottom w:val="single" w:sz="4" w:space="0" w:color="auto"/>
              <w:right w:val="single" w:sz="4" w:space="0" w:color="auto"/>
            </w:tcBorders>
          </w:tcPr>
          <w:p w14:paraId="1F3A1965" w14:textId="77777777" w:rsidR="00BD6917" w:rsidRPr="00B114E7" w:rsidRDefault="00BD6917" w:rsidP="00957FCA">
            <w:pPr>
              <w:jc w:val="center"/>
              <w:rPr>
                <w:rFonts w:ascii="Arial" w:hAnsi="Arial" w:cs="Arial"/>
              </w:rPr>
            </w:pPr>
            <w:r w:rsidRPr="009941EC">
              <w:rPr>
                <w:rFonts w:ascii="Arial" w:hAnsi="Arial" w:cs="Arial"/>
              </w:rPr>
              <w:t>Letter Grade</w:t>
            </w:r>
          </w:p>
        </w:tc>
        <w:tc>
          <w:tcPr>
            <w:tcW w:w="821" w:type="dxa"/>
            <w:tcBorders>
              <w:top w:val="single" w:sz="4" w:space="0" w:color="auto"/>
              <w:left w:val="single" w:sz="4" w:space="0" w:color="auto"/>
              <w:bottom w:val="single" w:sz="4" w:space="0" w:color="auto"/>
              <w:right w:val="single" w:sz="4" w:space="0" w:color="auto"/>
            </w:tcBorders>
          </w:tcPr>
          <w:p w14:paraId="12ECFA28"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2845886E"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0E8FAAC6"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389713FE"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16E6DB9B" w14:textId="77777777" w:rsidR="00BD6917" w:rsidRPr="00B114E7" w:rsidRDefault="00BD6917" w:rsidP="00957FCA">
            <w:pPr>
              <w:jc w:val="center"/>
              <w:rPr>
                <w:rFonts w:ascii="Arial" w:hAnsi="Arial" w:cs="Arial"/>
              </w:rPr>
            </w:pPr>
            <w:r w:rsidRPr="009941EC">
              <w:rPr>
                <w:rFonts w:ascii="Arial" w:hAnsi="Arial" w:cs="Arial"/>
              </w:rPr>
              <w:t>B-</w:t>
            </w:r>
          </w:p>
        </w:tc>
        <w:tc>
          <w:tcPr>
            <w:tcW w:w="821" w:type="dxa"/>
            <w:tcBorders>
              <w:top w:val="single" w:sz="4" w:space="0" w:color="auto"/>
              <w:left w:val="single" w:sz="4" w:space="0" w:color="auto"/>
              <w:bottom w:val="single" w:sz="4" w:space="0" w:color="auto"/>
              <w:right w:val="single" w:sz="4" w:space="0" w:color="auto"/>
            </w:tcBorders>
          </w:tcPr>
          <w:p w14:paraId="3183851A"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1D960E57"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20B0D58E"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3AFD7A09"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293F6FC1"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01AF19B5" w14:textId="77777777" w:rsidR="00BD6917" w:rsidRPr="00B114E7" w:rsidRDefault="00BD6917" w:rsidP="00957FCA">
            <w:pPr>
              <w:jc w:val="center"/>
              <w:rPr>
                <w:rFonts w:ascii="Arial" w:hAnsi="Arial" w:cs="Arial"/>
              </w:rPr>
            </w:pPr>
            <w:r w:rsidRPr="009941EC">
              <w:rPr>
                <w:rFonts w:ascii="Arial" w:hAnsi="Arial" w:cs="Arial"/>
              </w:rPr>
              <w:t>F</w:t>
            </w:r>
          </w:p>
        </w:tc>
      </w:tr>
      <w:tr w:rsidR="00BD6917" w:rsidRPr="00B114E7" w14:paraId="46A99A30" w14:textId="77777777" w:rsidTr="00957FCA">
        <w:trPr>
          <w:trHeight w:val="566"/>
        </w:trPr>
        <w:tc>
          <w:tcPr>
            <w:tcW w:w="1260" w:type="dxa"/>
            <w:tcBorders>
              <w:top w:val="single" w:sz="4" w:space="0" w:color="auto"/>
              <w:left w:val="single" w:sz="4" w:space="0" w:color="auto"/>
              <w:bottom w:val="single" w:sz="4" w:space="0" w:color="auto"/>
              <w:right w:val="single" w:sz="4" w:space="0" w:color="auto"/>
            </w:tcBorders>
          </w:tcPr>
          <w:p w14:paraId="1E876B5D" w14:textId="77777777" w:rsidR="00BD6917" w:rsidRPr="001B20A8" w:rsidRDefault="00BD6917" w:rsidP="00957FCA">
            <w:pPr>
              <w:jc w:val="center"/>
              <w:rPr>
                <w:rFonts w:ascii="Arial" w:hAnsi="Arial" w:cs="Arial"/>
              </w:rPr>
            </w:pPr>
            <w:r w:rsidRPr="009941EC">
              <w:rPr>
                <w:rFonts w:ascii="Arial" w:hAnsi="Arial" w:cs="Arial"/>
              </w:rPr>
              <w:t>Percentage</w:t>
            </w:r>
          </w:p>
        </w:tc>
        <w:tc>
          <w:tcPr>
            <w:tcW w:w="821" w:type="dxa"/>
            <w:tcBorders>
              <w:top w:val="single" w:sz="4" w:space="0" w:color="auto"/>
              <w:left w:val="single" w:sz="4" w:space="0" w:color="auto"/>
              <w:bottom w:val="single" w:sz="4" w:space="0" w:color="auto"/>
              <w:right w:val="single" w:sz="4" w:space="0" w:color="auto"/>
            </w:tcBorders>
          </w:tcPr>
          <w:p w14:paraId="4C2E9165" w14:textId="77777777" w:rsidR="00BD6917" w:rsidRPr="00B114E7" w:rsidRDefault="00BD6917" w:rsidP="00957FCA">
            <w:pPr>
              <w:jc w:val="center"/>
              <w:rPr>
                <w:rFonts w:ascii="Arial" w:hAnsi="Arial" w:cs="Arial"/>
              </w:rPr>
            </w:pPr>
            <w:r w:rsidRPr="009941EC">
              <w:rPr>
                <w:rFonts w:ascii="Arial" w:hAnsi="Arial" w:cs="Arial"/>
              </w:rPr>
              <w:t>100-94</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318CBBE4" w14:textId="77777777" w:rsidR="00BD6917" w:rsidRPr="00B114E7" w:rsidRDefault="00BD6917" w:rsidP="00957FCA">
            <w:pPr>
              <w:jc w:val="center"/>
              <w:rPr>
                <w:rFonts w:ascii="Arial" w:hAnsi="Arial" w:cs="Arial"/>
              </w:rPr>
            </w:pPr>
            <w:r w:rsidRPr="009941EC">
              <w:rPr>
                <w:rFonts w:ascii="Arial" w:hAnsi="Arial" w:cs="Arial"/>
              </w:rPr>
              <w:t>93.9</w:t>
            </w:r>
            <w:r>
              <w:rPr>
                <w:rFonts w:ascii="Arial" w:hAnsi="Arial" w:cs="Arial"/>
              </w:rPr>
              <w:t>9</w:t>
            </w:r>
            <w:r w:rsidRPr="009941EC">
              <w:rPr>
                <w:rFonts w:ascii="Arial" w:hAnsi="Arial" w:cs="Arial"/>
              </w:rPr>
              <w:t>-91</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F10D864" w14:textId="77777777" w:rsidR="00BD6917" w:rsidRPr="00B114E7" w:rsidRDefault="00BD6917" w:rsidP="00957FCA">
            <w:pPr>
              <w:jc w:val="center"/>
              <w:rPr>
                <w:rFonts w:ascii="Arial" w:hAnsi="Arial" w:cs="Arial"/>
              </w:rPr>
            </w:pPr>
            <w:r w:rsidRPr="009941EC">
              <w:rPr>
                <w:rFonts w:ascii="Arial" w:hAnsi="Arial" w:cs="Arial"/>
              </w:rPr>
              <w:t>90.</w:t>
            </w:r>
            <w:r>
              <w:rPr>
                <w:rFonts w:ascii="Arial" w:hAnsi="Arial" w:cs="Arial"/>
              </w:rPr>
              <w:t>9</w:t>
            </w:r>
            <w:r w:rsidRPr="009941EC">
              <w:rPr>
                <w:rFonts w:ascii="Arial" w:hAnsi="Arial" w:cs="Arial"/>
              </w:rPr>
              <w:t>9-88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44A67DE" w14:textId="77777777" w:rsidR="00BD6917" w:rsidRPr="00B114E7" w:rsidRDefault="00BD6917" w:rsidP="00957FCA">
            <w:pPr>
              <w:jc w:val="center"/>
              <w:rPr>
                <w:rFonts w:ascii="Arial" w:hAnsi="Arial" w:cs="Arial"/>
              </w:rPr>
            </w:pPr>
            <w:r w:rsidRPr="009941EC">
              <w:rPr>
                <w:rFonts w:ascii="Arial" w:hAnsi="Arial" w:cs="Arial"/>
              </w:rPr>
              <w:t>87.</w:t>
            </w:r>
            <w:r>
              <w:rPr>
                <w:rFonts w:ascii="Arial" w:hAnsi="Arial" w:cs="Arial"/>
              </w:rPr>
              <w:t>9</w:t>
            </w:r>
            <w:r w:rsidRPr="009941EC">
              <w:rPr>
                <w:rFonts w:ascii="Arial" w:hAnsi="Arial" w:cs="Arial"/>
              </w:rPr>
              <w:t>9-83</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57F8D15" w14:textId="77777777" w:rsidR="00BD6917" w:rsidRPr="00B114E7" w:rsidRDefault="00BD6917" w:rsidP="00957FCA">
            <w:pPr>
              <w:jc w:val="center"/>
              <w:rPr>
                <w:rFonts w:ascii="Arial" w:hAnsi="Arial" w:cs="Arial"/>
              </w:rPr>
            </w:pPr>
            <w:r w:rsidRPr="009941EC">
              <w:rPr>
                <w:rFonts w:ascii="Arial" w:hAnsi="Arial" w:cs="Arial"/>
              </w:rPr>
              <w:t>82.</w:t>
            </w:r>
            <w:r>
              <w:rPr>
                <w:rFonts w:ascii="Arial" w:hAnsi="Arial" w:cs="Arial"/>
              </w:rPr>
              <w:t>9</w:t>
            </w:r>
            <w:r w:rsidRPr="009941EC">
              <w:rPr>
                <w:rFonts w:ascii="Arial" w:hAnsi="Arial" w:cs="Arial"/>
              </w:rPr>
              <w:t>9-80</w:t>
            </w:r>
            <w:r>
              <w:rPr>
                <w:rFonts w:ascii="Arial" w:hAnsi="Arial" w:cs="Arial"/>
              </w:rPr>
              <w:t>.00</w:t>
            </w:r>
          </w:p>
        </w:tc>
        <w:tc>
          <w:tcPr>
            <w:tcW w:w="821" w:type="dxa"/>
            <w:tcBorders>
              <w:top w:val="single" w:sz="4" w:space="0" w:color="auto"/>
              <w:left w:val="single" w:sz="4" w:space="0" w:color="auto"/>
              <w:bottom w:val="single" w:sz="4" w:space="0" w:color="auto"/>
              <w:right w:val="single" w:sz="4" w:space="0" w:color="auto"/>
            </w:tcBorders>
          </w:tcPr>
          <w:p w14:paraId="39544BE0" w14:textId="77777777" w:rsidR="00BD6917" w:rsidRPr="00B114E7" w:rsidRDefault="00BD6917" w:rsidP="00957FCA">
            <w:pPr>
              <w:jc w:val="center"/>
              <w:rPr>
                <w:rFonts w:ascii="Arial" w:hAnsi="Arial" w:cs="Arial"/>
              </w:rPr>
            </w:pPr>
            <w:r w:rsidRPr="009941EC">
              <w:rPr>
                <w:rFonts w:ascii="Arial" w:hAnsi="Arial" w:cs="Arial"/>
              </w:rPr>
              <w:t>79.</w:t>
            </w:r>
            <w:r>
              <w:rPr>
                <w:rFonts w:ascii="Arial" w:hAnsi="Arial" w:cs="Arial"/>
              </w:rPr>
              <w:t>9</w:t>
            </w:r>
            <w:r w:rsidRPr="009941EC">
              <w:rPr>
                <w:rFonts w:ascii="Arial" w:hAnsi="Arial" w:cs="Arial"/>
              </w:rPr>
              <w:t>9-78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1EFA3EB" w14:textId="77777777" w:rsidR="00BD6917" w:rsidRPr="00B114E7" w:rsidRDefault="00BD6917" w:rsidP="00957FCA">
            <w:pPr>
              <w:jc w:val="center"/>
              <w:rPr>
                <w:rFonts w:ascii="Arial" w:hAnsi="Arial" w:cs="Arial"/>
              </w:rPr>
            </w:pPr>
            <w:r w:rsidRPr="009941EC">
              <w:rPr>
                <w:rFonts w:ascii="Arial" w:hAnsi="Arial" w:cs="Arial"/>
              </w:rPr>
              <w:t>77.</w:t>
            </w:r>
            <w:r>
              <w:rPr>
                <w:rFonts w:ascii="Arial" w:hAnsi="Arial" w:cs="Arial"/>
              </w:rPr>
              <w:t>9</w:t>
            </w:r>
            <w:r w:rsidRPr="009941EC">
              <w:rPr>
                <w:rFonts w:ascii="Arial" w:hAnsi="Arial" w:cs="Arial"/>
              </w:rPr>
              <w:t>9-72</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1705C85" w14:textId="77777777" w:rsidR="00BD6917" w:rsidRPr="00B114E7" w:rsidRDefault="00BD6917" w:rsidP="00957FCA">
            <w:pPr>
              <w:jc w:val="center"/>
              <w:rPr>
                <w:rFonts w:ascii="Arial" w:hAnsi="Arial" w:cs="Arial"/>
              </w:rPr>
            </w:pPr>
            <w:r w:rsidRPr="009941EC">
              <w:rPr>
                <w:rFonts w:ascii="Arial" w:hAnsi="Arial" w:cs="Arial"/>
              </w:rPr>
              <w:t>71.</w:t>
            </w:r>
            <w:r>
              <w:rPr>
                <w:rFonts w:ascii="Arial" w:hAnsi="Arial" w:cs="Arial"/>
              </w:rPr>
              <w:t>99</w:t>
            </w:r>
            <w:r w:rsidRPr="009941EC">
              <w:rPr>
                <w:rFonts w:ascii="Arial" w:hAnsi="Arial" w:cs="Arial"/>
              </w:rPr>
              <w:t>-70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E9A0E65" w14:textId="77777777" w:rsidR="00BD6917" w:rsidRPr="00B114E7" w:rsidRDefault="00BD6917" w:rsidP="00957FCA">
            <w:pPr>
              <w:jc w:val="center"/>
              <w:rPr>
                <w:rFonts w:ascii="Arial" w:hAnsi="Arial" w:cs="Arial"/>
              </w:rPr>
            </w:pPr>
            <w:r w:rsidRPr="009941EC">
              <w:rPr>
                <w:rFonts w:ascii="Arial" w:hAnsi="Arial" w:cs="Arial"/>
              </w:rPr>
              <w:t>69.</w:t>
            </w:r>
            <w:r>
              <w:rPr>
                <w:rFonts w:ascii="Arial" w:hAnsi="Arial" w:cs="Arial"/>
              </w:rPr>
              <w:t>9</w:t>
            </w:r>
            <w:r w:rsidRPr="009941EC">
              <w:rPr>
                <w:rFonts w:ascii="Arial" w:hAnsi="Arial" w:cs="Arial"/>
              </w:rPr>
              <w:t>9-68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726F563" w14:textId="77777777" w:rsidR="00BD6917" w:rsidRPr="00B114E7" w:rsidRDefault="00BD6917" w:rsidP="00957FCA">
            <w:pPr>
              <w:jc w:val="center"/>
              <w:rPr>
                <w:rFonts w:ascii="Arial" w:hAnsi="Arial" w:cs="Arial"/>
              </w:rPr>
            </w:pPr>
            <w:r w:rsidRPr="009941EC">
              <w:rPr>
                <w:rFonts w:ascii="Arial" w:hAnsi="Arial" w:cs="Arial"/>
              </w:rPr>
              <w:t>67.</w:t>
            </w:r>
            <w:r>
              <w:rPr>
                <w:rFonts w:ascii="Arial" w:hAnsi="Arial" w:cs="Arial"/>
              </w:rPr>
              <w:t>9</w:t>
            </w:r>
            <w:r w:rsidRPr="009941EC">
              <w:rPr>
                <w:rFonts w:ascii="Arial" w:hAnsi="Arial" w:cs="Arial"/>
              </w:rPr>
              <w:t>9-60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CA08F63" w14:textId="77777777" w:rsidR="00BD6917" w:rsidRPr="00B114E7" w:rsidRDefault="00BD6917" w:rsidP="00957FCA">
            <w:pPr>
              <w:jc w:val="center"/>
              <w:rPr>
                <w:rFonts w:ascii="Arial" w:hAnsi="Arial" w:cs="Arial"/>
              </w:rPr>
            </w:pPr>
            <w:r w:rsidRPr="009941EC">
              <w:rPr>
                <w:rFonts w:ascii="Arial" w:hAnsi="Arial" w:cs="Arial"/>
              </w:rPr>
              <w:t>&lt;60</w:t>
            </w:r>
          </w:p>
        </w:tc>
      </w:tr>
    </w:tbl>
    <w:p w14:paraId="53FCC076" w14:textId="3143F559" w:rsidR="00BF4164" w:rsidRDefault="00BF4164" w:rsidP="005E151C">
      <w:pPr>
        <w:rPr>
          <w:rFonts w:ascii="Arial" w:hAnsi="Arial" w:cs="Arial"/>
          <w:b/>
          <w:bCs/>
          <w:sz w:val="22"/>
          <w:szCs w:val="22"/>
        </w:rPr>
      </w:pPr>
    </w:p>
    <w:p w14:paraId="6B4BCBDB" w14:textId="1A40E831" w:rsidR="0066429F" w:rsidRPr="005534B7" w:rsidRDefault="0066429F" w:rsidP="007E0A4F">
      <w:pPr>
        <w:tabs>
          <w:tab w:val="left" w:pos="450"/>
          <w:tab w:val="left" w:pos="20250"/>
        </w:tabs>
        <w:rPr>
          <w:rFonts w:ascii="Arial" w:hAnsi="Arial" w:cs="Arial"/>
          <w:sz w:val="21"/>
          <w:szCs w:val="21"/>
        </w:rPr>
      </w:pPr>
      <w:r>
        <w:rPr>
          <w:rFonts w:ascii="Arial" w:hAnsi="Arial" w:cs="Arial"/>
          <w:sz w:val="21"/>
          <w:szCs w:val="21"/>
        </w:rPr>
        <w:lastRenderedPageBreak/>
        <w:t>Y</w:t>
      </w:r>
      <w:r w:rsidRPr="00C33C41">
        <w:rPr>
          <w:rFonts w:ascii="Arial" w:hAnsi="Arial" w:cs="Arial"/>
          <w:sz w:val="21"/>
          <w:szCs w:val="21"/>
        </w:rPr>
        <w:t xml:space="preserve">our </w:t>
      </w:r>
      <w:r w:rsidRPr="00D864AE">
        <w:rPr>
          <w:rFonts w:ascii="Arial" w:hAnsi="Arial" w:cs="Arial"/>
          <w:sz w:val="21"/>
          <w:szCs w:val="21"/>
        </w:rPr>
        <w:t>final grade</w:t>
      </w:r>
      <w:r w:rsidRPr="00C33C41">
        <w:rPr>
          <w:rFonts w:ascii="Arial" w:hAnsi="Arial" w:cs="Arial"/>
          <w:sz w:val="21"/>
          <w:szCs w:val="21"/>
        </w:rPr>
        <w:t xml:space="preserve"> will be determined by the</w:t>
      </w:r>
      <w:r>
        <w:rPr>
          <w:rFonts w:ascii="Arial" w:hAnsi="Arial" w:cs="Arial"/>
          <w:sz w:val="21"/>
          <w:szCs w:val="21"/>
        </w:rPr>
        <w:t xml:space="preserve"> percent of points you earn out of a possible 240</w:t>
      </w:r>
      <w:r w:rsidRPr="00C33C41">
        <w:rPr>
          <w:rFonts w:ascii="Arial" w:hAnsi="Arial" w:cs="Arial"/>
          <w:sz w:val="21"/>
          <w:szCs w:val="21"/>
        </w:rPr>
        <w:t>:</w:t>
      </w:r>
    </w:p>
    <w:p w14:paraId="6CACE33F" w14:textId="77777777" w:rsidR="0066429F" w:rsidRDefault="0066429F" w:rsidP="0066429F">
      <w:pPr>
        <w:jc w:val="center"/>
        <w:rPr>
          <w:rFonts w:ascii="Arial" w:hAnsi="Arial" w:cs="Arial"/>
          <w:b/>
          <w:sz w:val="21"/>
          <w:szCs w:val="21"/>
        </w:rPr>
      </w:pPr>
    </w:p>
    <w:tbl>
      <w:tblPr>
        <w:tblStyle w:val="TableGrid"/>
        <w:tblW w:w="0" w:type="auto"/>
        <w:tblLook w:val="04A0" w:firstRow="1" w:lastRow="0" w:firstColumn="1" w:lastColumn="0" w:noHBand="0" w:noVBand="1"/>
      </w:tblPr>
      <w:tblGrid>
        <w:gridCol w:w="5020"/>
        <w:gridCol w:w="1010"/>
        <w:gridCol w:w="1360"/>
        <w:gridCol w:w="1240"/>
      </w:tblGrid>
      <w:tr w:rsidR="0066429F" w:rsidRPr="004830D1" w14:paraId="06DB023D" w14:textId="77777777" w:rsidTr="0066429F">
        <w:trPr>
          <w:trHeight w:val="315"/>
        </w:trPr>
        <w:tc>
          <w:tcPr>
            <w:tcW w:w="5020" w:type="dxa"/>
            <w:noWrap/>
            <w:hideMark/>
          </w:tcPr>
          <w:p w14:paraId="3F96E16C"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Assessment</w:t>
            </w:r>
          </w:p>
        </w:tc>
        <w:tc>
          <w:tcPr>
            <w:tcW w:w="1010" w:type="dxa"/>
            <w:noWrap/>
            <w:hideMark/>
          </w:tcPr>
          <w:p w14:paraId="1A52B7B1"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Number</w:t>
            </w:r>
          </w:p>
        </w:tc>
        <w:tc>
          <w:tcPr>
            <w:tcW w:w="1360" w:type="dxa"/>
            <w:noWrap/>
            <w:hideMark/>
          </w:tcPr>
          <w:p w14:paraId="725DB167"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Points Each</w:t>
            </w:r>
          </w:p>
        </w:tc>
        <w:tc>
          <w:tcPr>
            <w:tcW w:w="1240" w:type="dxa"/>
            <w:noWrap/>
            <w:hideMark/>
          </w:tcPr>
          <w:p w14:paraId="0F6BADCA"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 Points</w:t>
            </w:r>
          </w:p>
        </w:tc>
      </w:tr>
      <w:tr w:rsidR="0066429F" w:rsidRPr="004830D1" w14:paraId="4FA19DBB" w14:textId="77777777" w:rsidTr="0066429F">
        <w:trPr>
          <w:trHeight w:val="300"/>
        </w:trPr>
        <w:tc>
          <w:tcPr>
            <w:tcW w:w="5020" w:type="dxa"/>
            <w:noWrap/>
            <w:hideMark/>
          </w:tcPr>
          <w:p w14:paraId="032C75DB" w14:textId="080BF16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Attendance</w:t>
            </w:r>
          </w:p>
        </w:tc>
        <w:tc>
          <w:tcPr>
            <w:tcW w:w="1010" w:type="dxa"/>
            <w:noWrap/>
            <w:hideMark/>
          </w:tcPr>
          <w:p w14:paraId="5BB1F433" w14:textId="0B3FF837"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w:t>
            </w:r>
          </w:p>
        </w:tc>
        <w:tc>
          <w:tcPr>
            <w:tcW w:w="1360" w:type="dxa"/>
            <w:noWrap/>
            <w:hideMark/>
          </w:tcPr>
          <w:p w14:paraId="54F237B9" w14:textId="5989928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10</w:t>
            </w:r>
          </w:p>
        </w:tc>
        <w:tc>
          <w:tcPr>
            <w:tcW w:w="1240" w:type="dxa"/>
            <w:noWrap/>
            <w:hideMark/>
          </w:tcPr>
          <w:p w14:paraId="6B5093F7" w14:textId="549D1B88"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120</w:t>
            </w:r>
          </w:p>
        </w:tc>
      </w:tr>
      <w:tr w:rsidR="0066429F" w:rsidRPr="004830D1" w14:paraId="7494D09E" w14:textId="77777777" w:rsidTr="0066429F">
        <w:trPr>
          <w:trHeight w:val="300"/>
        </w:trPr>
        <w:tc>
          <w:tcPr>
            <w:tcW w:w="5020" w:type="dxa"/>
            <w:hideMark/>
          </w:tcPr>
          <w:p w14:paraId="1432970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Hearing Clinic Observation Summaries</w:t>
            </w:r>
          </w:p>
        </w:tc>
        <w:tc>
          <w:tcPr>
            <w:tcW w:w="1010" w:type="dxa"/>
            <w:noWrap/>
            <w:hideMark/>
          </w:tcPr>
          <w:p w14:paraId="73D84F0A" w14:textId="2C33A12B"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w:t>
            </w:r>
          </w:p>
        </w:tc>
        <w:tc>
          <w:tcPr>
            <w:tcW w:w="1360" w:type="dxa"/>
            <w:noWrap/>
            <w:hideMark/>
          </w:tcPr>
          <w:p w14:paraId="4C5D23A0"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10</w:t>
            </w:r>
          </w:p>
        </w:tc>
        <w:tc>
          <w:tcPr>
            <w:tcW w:w="1240" w:type="dxa"/>
            <w:noWrap/>
            <w:hideMark/>
          </w:tcPr>
          <w:p w14:paraId="2C2C87AB" w14:textId="6CEA9365"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120</w:t>
            </w:r>
          </w:p>
        </w:tc>
      </w:tr>
      <w:tr w:rsidR="0066429F" w:rsidRPr="004830D1" w14:paraId="6867F6F3" w14:textId="77777777" w:rsidTr="0066429F">
        <w:trPr>
          <w:trHeight w:val="300"/>
        </w:trPr>
        <w:tc>
          <w:tcPr>
            <w:tcW w:w="5020" w:type="dxa"/>
            <w:noWrap/>
            <w:hideMark/>
          </w:tcPr>
          <w:p w14:paraId="443E8B03"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w:t>
            </w:r>
          </w:p>
        </w:tc>
        <w:tc>
          <w:tcPr>
            <w:tcW w:w="1010" w:type="dxa"/>
            <w:noWrap/>
            <w:hideMark/>
          </w:tcPr>
          <w:p w14:paraId="2E67BE8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360" w:type="dxa"/>
            <w:noWrap/>
            <w:hideMark/>
          </w:tcPr>
          <w:p w14:paraId="5D04B248"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240" w:type="dxa"/>
            <w:noWrap/>
            <w:hideMark/>
          </w:tcPr>
          <w:p w14:paraId="18385651" w14:textId="3F52C425"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240</w:t>
            </w:r>
          </w:p>
        </w:tc>
      </w:tr>
    </w:tbl>
    <w:p w14:paraId="29D061CF" w14:textId="77777777" w:rsidR="0066429F" w:rsidRDefault="0066429F" w:rsidP="007E0A4F">
      <w:pPr>
        <w:rPr>
          <w:rFonts w:ascii="Arial" w:hAnsi="Arial" w:cs="Arial"/>
          <w:sz w:val="16"/>
          <w:szCs w:val="16"/>
        </w:rPr>
      </w:pPr>
    </w:p>
    <w:p w14:paraId="3A450DF4" w14:textId="77777777" w:rsidR="0066429F" w:rsidRPr="008A0B40"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8A0B40">
        <w:rPr>
          <w:rFonts w:ascii="Arial" w:hAnsi="Arial" w:cs="Arial"/>
          <w:b/>
          <w:sz w:val="21"/>
          <w:szCs w:val="21"/>
          <w:u w:val="single"/>
        </w:rPr>
        <w:t>Late assignments:</w:t>
      </w:r>
    </w:p>
    <w:p w14:paraId="0635159F" w14:textId="77777777" w:rsidR="0066429F" w:rsidRPr="006B34BE"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Assignments turned in after they are due will be penalized by subtracting</w:t>
      </w:r>
      <w:r w:rsidRPr="006B34BE">
        <w:rPr>
          <w:rFonts w:ascii="Arial" w:hAnsi="Arial" w:cs="Arial"/>
          <w:sz w:val="21"/>
          <w:szCs w:val="21"/>
        </w:rPr>
        <w:t xml:space="preserve"> 2 points per day, unless prior notification of late submission has been approved. An incomplete will be given if any assignment is not completed by the final date for reporting grades to the register.</w:t>
      </w:r>
    </w:p>
    <w:p w14:paraId="3D8B2F48" w14:textId="77777777" w:rsidR="0066429F" w:rsidRPr="00B76639"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Days are calculated as the 24 hour period following the time when the assignment was due.</w:t>
      </w:r>
    </w:p>
    <w:p w14:paraId="1FA1B1AD" w14:textId="77777777" w:rsidR="0066429F" w:rsidRPr="009E132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p>
    <w:p w14:paraId="74BF92C1" w14:textId="77777777" w:rsidR="0066429F" w:rsidRPr="00771AEB" w:rsidRDefault="0066429F" w:rsidP="0066429F">
      <w:pPr>
        <w:rPr>
          <w:rFonts w:ascii="Arial" w:hAnsi="Arial" w:cs="Arial"/>
          <w:sz w:val="14"/>
          <w:szCs w:val="21"/>
        </w:rPr>
      </w:pPr>
    </w:p>
    <w:p w14:paraId="746DF497" w14:textId="77777777" w:rsidR="0066429F" w:rsidRPr="00771AE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8"/>
          <w:szCs w:val="21"/>
        </w:rPr>
      </w:pPr>
      <w:r w:rsidRPr="00771AEB">
        <w:rPr>
          <w:rFonts w:ascii="Arial" w:hAnsi="Arial" w:cs="Arial"/>
          <w:b/>
          <w:sz w:val="28"/>
          <w:szCs w:val="21"/>
        </w:rPr>
        <w:t>Please communicate any concerns or accommodation requests to the instructor.</w:t>
      </w:r>
    </w:p>
    <w:p w14:paraId="394D3613" w14:textId="77777777" w:rsidR="0066429F" w:rsidRPr="00243EB1" w:rsidRDefault="0066429F" w:rsidP="0066429F">
      <w:pPr>
        <w:rPr>
          <w:rFonts w:ascii="Arial" w:hAnsi="Arial" w:cs="Arial"/>
          <w:b/>
          <w:sz w:val="16"/>
          <w:szCs w:val="16"/>
        </w:rPr>
      </w:pPr>
    </w:p>
    <w:p w14:paraId="62203C0F" w14:textId="77777777" w:rsidR="0066429F" w:rsidRPr="009D612C" w:rsidRDefault="0066429F" w:rsidP="0066429F">
      <w:pPr>
        <w:pBdr>
          <w:top w:val="single" w:sz="4" w:space="1" w:color="auto"/>
          <w:left w:val="single" w:sz="4" w:space="4" w:color="auto"/>
          <w:bottom w:val="single" w:sz="4" w:space="1"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Religious Beliefs:</w:t>
      </w:r>
    </w:p>
    <w:p w14:paraId="09ACFE65"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In accordance with University of Wisconsin policy,</w:t>
      </w:r>
    </w:p>
    <w:p w14:paraId="4CA80E3B" w14:textId="77777777" w:rsidR="0066429F" w:rsidRPr="00BB2631"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7" w:history="1">
        <w:r w:rsidR="0066429F" w:rsidRPr="00BB2631">
          <w:rPr>
            <w:rStyle w:val="Hyperlink"/>
            <w:rFonts w:ascii="Arial" w:hAnsi="Arial" w:cs="Arial"/>
            <w:sz w:val="21"/>
            <w:szCs w:val="21"/>
          </w:rPr>
          <w:t>http://www.uwsp.edu/stuaffairs/Documents/RightsRespons/SRR-2010/rightsChap22.pdf</w:t>
        </w:r>
      </w:hyperlink>
    </w:p>
    <w:p w14:paraId="6636C758" w14:textId="77777777" w:rsidR="0066429F" w:rsidRPr="00D05C03"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 xml:space="preserve">any potential conflict between class work and religious observance must be made </w:t>
      </w:r>
      <w:r>
        <w:rPr>
          <w:rFonts w:ascii="Arial" w:hAnsi="Arial" w:cs="Arial"/>
          <w:sz w:val="21"/>
          <w:szCs w:val="21"/>
        </w:rPr>
        <w:t>known to the instructor</w:t>
      </w:r>
      <w:r w:rsidRPr="00D05C03">
        <w:rPr>
          <w:rFonts w:ascii="Arial" w:hAnsi="Arial" w:cs="Arial"/>
          <w:sz w:val="21"/>
          <w:szCs w:val="21"/>
        </w:rPr>
        <w:t xml:space="preserve"> within th</w:t>
      </w:r>
      <w:r>
        <w:rPr>
          <w:rFonts w:ascii="Arial" w:hAnsi="Arial" w:cs="Arial"/>
          <w:sz w:val="21"/>
          <w:szCs w:val="21"/>
        </w:rPr>
        <w:t>e first three weeks of classes.</w:t>
      </w:r>
      <w:r w:rsidRPr="00D05C03">
        <w:rPr>
          <w:rFonts w:ascii="Arial" w:hAnsi="Arial" w:cs="Arial"/>
          <w:sz w:val="21"/>
          <w:szCs w:val="21"/>
        </w:rPr>
        <w:t xml:space="preserve"> You must notify </w:t>
      </w:r>
      <w:r>
        <w:rPr>
          <w:rFonts w:ascii="Arial" w:hAnsi="Arial" w:cs="Arial"/>
          <w:sz w:val="21"/>
          <w:szCs w:val="21"/>
        </w:rPr>
        <w:t>the instructor</w:t>
      </w:r>
      <w:r w:rsidRPr="00D05C03">
        <w:rPr>
          <w:rFonts w:ascii="Arial" w:hAnsi="Arial" w:cs="Arial"/>
          <w:sz w:val="21"/>
          <w:szCs w:val="21"/>
        </w:rPr>
        <w:t xml:space="preserve"> of the specific day(s) or date(s) of specific religious observances on which you wish to be excused from academic requirements.</w:t>
      </w:r>
    </w:p>
    <w:p w14:paraId="5E8A79F8" w14:textId="77777777" w:rsidR="0066429F" w:rsidRPr="009D612C" w:rsidRDefault="0066429F" w:rsidP="0066429F">
      <w:pPr>
        <w:ind w:left="432" w:hanging="432"/>
        <w:rPr>
          <w:rFonts w:ascii="Arial" w:hAnsi="Arial" w:cs="Arial"/>
          <w:b/>
          <w:sz w:val="16"/>
          <w:szCs w:val="16"/>
        </w:rPr>
      </w:pPr>
    </w:p>
    <w:p w14:paraId="01761ABB" w14:textId="77777777" w:rsidR="0066429F" w:rsidRPr="009D612C"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disability or special learning needs:</w:t>
      </w:r>
    </w:p>
    <w:p w14:paraId="2AEC202C"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The Americans with Disabilities Act (ADA) is a federal law requiring educ</w:t>
      </w:r>
      <w:r>
        <w:rPr>
          <w:rFonts w:ascii="Arial" w:hAnsi="Arial" w:cs="Arial"/>
          <w:sz w:val="21"/>
          <w:szCs w:val="21"/>
        </w:rPr>
        <w:t xml:space="preserve">ational institutions to provide </w:t>
      </w:r>
      <w:r w:rsidRPr="00D31849">
        <w:rPr>
          <w:rFonts w:ascii="Arial" w:hAnsi="Arial" w:cs="Arial"/>
          <w:sz w:val="21"/>
          <w:szCs w:val="21"/>
        </w:rPr>
        <w:t xml:space="preserve">reasonable accommodations for students with disabilities. </w:t>
      </w:r>
    </w:p>
    <w:p w14:paraId="3F9B0037" w14:textId="77777777" w:rsidR="0066429F"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For more inf</w:t>
      </w:r>
      <w:r>
        <w:rPr>
          <w:rFonts w:ascii="Arial" w:hAnsi="Arial" w:cs="Arial"/>
          <w:sz w:val="21"/>
          <w:szCs w:val="21"/>
        </w:rPr>
        <w:t xml:space="preserve">ormation about UWSP’s policies, check here: </w:t>
      </w:r>
    </w:p>
    <w:p w14:paraId="38642738" w14:textId="77777777" w:rsidR="0066429F" w:rsidRDefault="00481A34" w:rsidP="0066429F">
      <w:pPr>
        <w:pBdr>
          <w:top w:val="single" w:sz="4" w:space="1" w:color="auto"/>
          <w:left w:val="single" w:sz="4" w:space="4" w:color="auto"/>
          <w:bottom w:val="single" w:sz="4" w:space="0" w:color="auto"/>
          <w:right w:val="single" w:sz="4" w:space="4" w:color="auto"/>
        </w:pBdr>
        <w:ind w:left="432" w:hanging="432"/>
        <w:jc w:val="center"/>
        <w:rPr>
          <w:rStyle w:val="Hyperlink"/>
          <w:rFonts w:ascii="Arial" w:hAnsi="Arial" w:cs="Arial"/>
          <w:sz w:val="21"/>
          <w:szCs w:val="21"/>
          <w:lang w:val="it-IT"/>
        </w:rPr>
      </w:pPr>
      <w:hyperlink r:id="rId8" w:history="1">
        <w:r w:rsidR="0066429F" w:rsidRPr="00D31849">
          <w:rPr>
            <w:rStyle w:val="Hyperlink"/>
            <w:rFonts w:ascii="Arial" w:hAnsi="Arial" w:cs="Arial"/>
            <w:sz w:val="21"/>
            <w:szCs w:val="21"/>
            <w:lang w:val="it-IT"/>
          </w:rPr>
          <w:t>http://www.uwsp.edu/dos/Pages/ADA.aspx</w:t>
        </w:r>
      </w:hyperlink>
    </w:p>
    <w:p w14:paraId="75415A6B"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BF23F3">
        <w:rPr>
          <w:rFonts w:ascii="Arial" w:hAnsi="Arial" w:cs="Arial"/>
          <w:sz w:val="21"/>
          <w:szCs w:val="21"/>
          <w:vertAlign w:val="superscript"/>
        </w:rPr>
        <w:t>th</w:t>
      </w:r>
      <w:r w:rsidRPr="00BF23F3">
        <w:rPr>
          <w:rFonts w:ascii="Arial" w:hAnsi="Arial" w:cs="Arial"/>
          <w:sz w:val="21"/>
          <w:szCs w:val="21"/>
        </w:rPr>
        <w:t xml:space="preserve"> floor of Albertson Hall (library) as soon as possible.  DATC can be reached at 715-346-3365 or </w:t>
      </w:r>
      <w:hyperlink r:id="rId9" w:history="1">
        <w:r w:rsidRPr="00BF23F3">
          <w:rPr>
            <w:rFonts w:ascii="Arial" w:hAnsi="Arial" w:cs="Arial"/>
            <w:color w:val="0000FF"/>
            <w:sz w:val="21"/>
            <w:szCs w:val="21"/>
            <w:u w:val="single"/>
          </w:rPr>
          <w:t>DATC@uwsp.edu</w:t>
        </w:r>
      </w:hyperlink>
      <w:r w:rsidRPr="00BF23F3">
        <w:rPr>
          <w:rFonts w:ascii="Arial" w:hAnsi="Arial" w:cs="Arial"/>
          <w:sz w:val="21"/>
          <w:szCs w:val="21"/>
        </w:rPr>
        <w:t>. </w:t>
      </w:r>
    </w:p>
    <w:p w14:paraId="6736BB39"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 xml:space="preserve">You can also find more information here: </w:t>
      </w:r>
      <w:hyperlink r:id="rId10" w:history="1">
        <w:r w:rsidRPr="00BF23F3">
          <w:rPr>
            <w:rStyle w:val="Hyperlink"/>
            <w:rFonts w:ascii="Arial" w:hAnsi="Arial" w:cs="Arial"/>
            <w:sz w:val="21"/>
            <w:szCs w:val="21"/>
          </w:rPr>
          <w:t>http://www.uwsp.edu/disability/Pages/default.aspx</w:t>
        </w:r>
      </w:hyperlink>
    </w:p>
    <w:p w14:paraId="39B95964"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p>
    <w:p w14:paraId="16A72972" w14:textId="77777777" w:rsidR="0066429F" w:rsidRPr="006F073A" w:rsidRDefault="0066429F" w:rsidP="0066429F">
      <w:pPr>
        <w:rPr>
          <w:rFonts w:ascii="Arial" w:hAnsi="Arial" w:cs="Arial"/>
          <w:b/>
          <w:bCs/>
          <w:sz w:val="16"/>
          <w:szCs w:val="16"/>
        </w:rPr>
      </w:pPr>
    </w:p>
    <w:p w14:paraId="2E18D155" w14:textId="77777777" w:rsidR="0066429F" w:rsidRDefault="0066429F" w:rsidP="0066429F">
      <w:pPr>
        <w:rPr>
          <w:rFonts w:ascii="Arial" w:hAnsi="Arial" w:cs="Arial"/>
          <w:b/>
          <w:bCs/>
          <w:sz w:val="16"/>
          <w:szCs w:val="16"/>
        </w:rPr>
      </w:pPr>
    </w:p>
    <w:p w14:paraId="0923834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Professionalism:</w:t>
      </w:r>
    </w:p>
    <w:p w14:paraId="326FBC4B"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You are entering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03975501"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For examples of Codes of Ethics for Speech and Hearing Professionals, see: </w:t>
      </w:r>
    </w:p>
    <w:p w14:paraId="5FA4ACFA" w14:textId="77777777" w:rsidR="0066429F" w:rsidRDefault="0066429F" w:rsidP="0066429F">
      <w:pPr>
        <w:pBdr>
          <w:top w:val="single" w:sz="4" w:space="1" w:color="auto"/>
          <w:left w:val="single" w:sz="4" w:space="4" w:color="auto"/>
          <w:bottom w:val="single" w:sz="4" w:space="1" w:color="auto"/>
          <w:right w:val="single" w:sz="4" w:space="4" w:color="auto"/>
        </w:pBdr>
        <w:jc w:val="center"/>
        <w:rPr>
          <w:rStyle w:val="Hyperlink"/>
          <w:rFonts w:ascii="Arial" w:hAnsi="Arial" w:cs="Arial"/>
          <w:sz w:val="21"/>
          <w:szCs w:val="21"/>
        </w:rPr>
      </w:pPr>
      <w:r>
        <w:rPr>
          <w:rFonts w:ascii="Arial" w:hAnsi="Arial" w:cs="Arial"/>
          <w:sz w:val="21"/>
          <w:szCs w:val="21"/>
        </w:rPr>
        <w:t xml:space="preserve">American Academy of Audiology Code of Ethics </w:t>
      </w:r>
      <w:hyperlink r:id="rId11" w:history="1">
        <w:r w:rsidRPr="00273753">
          <w:rPr>
            <w:rStyle w:val="Hyperlink"/>
            <w:rFonts w:ascii="Arial" w:hAnsi="Arial" w:cs="Arial"/>
            <w:sz w:val="21"/>
            <w:szCs w:val="21"/>
          </w:rPr>
          <w:t>http://www.audiology.org/resources/documentlibrary/Pages/codeofethics.aspx</w:t>
        </w:r>
      </w:hyperlink>
    </w:p>
    <w:p w14:paraId="4B8CD3B4"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Or</w:t>
      </w:r>
    </w:p>
    <w:p w14:paraId="74A274E8"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 American Speech-Language Hearing Association Code of Ethics</w:t>
      </w:r>
    </w:p>
    <w:p w14:paraId="176BE44A" w14:textId="77777777" w:rsidR="0066429F"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12" w:history="1">
        <w:r w:rsidR="0066429F" w:rsidRPr="00C56B87">
          <w:rPr>
            <w:rStyle w:val="Hyperlink"/>
            <w:rFonts w:ascii="Arial" w:hAnsi="Arial" w:cs="Arial"/>
            <w:sz w:val="21"/>
            <w:szCs w:val="21"/>
          </w:rPr>
          <w:t>http://www.asha.org/policy/ET2010-00309/</w:t>
        </w:r>
      </w:hyperlink>
    </w:p>
    <w:p w14:paraId="2121B60A"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3CB2848F" w14:textId="19F4609D" w:rsidR="007E0A4F" w:rsidRDefault="007E0A4F">
      <w:pPr>
        <w:rPr>
          <w:rFonts w:ascii="Arial" w:hAnsi="Arial" w:cs="Arial"/>
          <w:b/>
          <w:sz w:val="21"/>
          <w:szCs w:val="21"/>
        </w:rPr>
      </w:pPr>
      <w:r>
        <w:rPr>
          <w:rFonts w:ascii="Arial" w:hAnsi="Arial" w:cs="Arial"/>
          <w:b/>
          <w:sz w:val="21"/>
          <w:szCs w:val="21"/>
        </w:rPr>
        <w:br w:type="page"/>
      </w:r>
    </w:p>
    <w:p w14:paraId="4F2B14BE" w14:textId="77777777" w:rsidR="0066429F" w:rsidRPr="009D612C" w:rsidRDefault="0066429F" w:rsidP="0066429F">
      <w:pPr>
        <w:rPr>
          <w:rFonts w:ascii="Arial" w:hAnsi="Arial" w:cs="Arial"/>
          <w:b/>
          <w:sz w:val="21"/>
          <w:szCs w:val="21"/>
        </w:rPr>
      </w:pPr>
    </w:p>
    <w:p w14:paraId="27943379"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Conduct</w:t>
      </w:r>
    </w:p>
    <w:p w14:paraId="7B877468"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1689B69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p>
    <w:p w14:paraId="3C2F7030"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2EFC26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4301782E"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A6C4E3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13" w:history="1">
        <w:r w:rsidRPr="009D612C">
          <w:rPr>
            <w:rStyle w:val="Hyperlink"/>
            <w:rFonts w:ascii="Arial" w:hAnsi="Arial" w:cs="Arial"/>
            <w:sz w:val="21"/>
            <w:szCs w:val="21"/>
          </w:rPr>
          <w:t>http://www.uwsp.edu/dos/Documents/CommunityRights.pdf</w:t>
        </w:r>
      </w:hyperlink>
    </w:p>
    <w:p w14:paraId="18023641"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7E82904"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14" w:history="1">
        <w:r w:rsidRPr="009D612C">
          <w:rPr>
            <w:rStyle w:val="Hyperlink"/>
            <w:rFonts w:ascii="Arial" w:hAnsi="Arial" w:cs="Arial"/>
            <w:sz w:val="21"/>
            <w:szCs w:val="21"/>
          </w:rPr>
          <w:t>http://www.uwsp.edu/acadaff/Pages/handbook.aspx</w:t>
        </w:r>
      </w:hyperlink>
    </w:p>
    <w:p w14:paraId="107A4A49"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5" w:history="1">
        <w:r w:rsidR="0066429F" w:rsidRPr="009D612C">
          <w:rPr>
            <w:rStyle w:val="Hyperlink"/>
            <w:rFonts w:ascii="Arial" w:hAnsi="Arial" w:cs="Arial"/>
            <w:sz w:val="21"/>
            <w:szCs w:val="21"/>
          </w:rPr>
          <w:t>http://www.uwsp.edu/AcadAff/Handbook/CH5-6%2011-12.pdf</w:t>
        </w:r>
      </w:hyperlink>
    </w:p>
    <w:p w14:paraId="3E807F1A"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6" w:history="1">
        <w:r w:rsidR="0066429F" w:rsidRPr="009D612C">
          <w:rPr>
            <w:rStyle w:val="Hyperlink"/>
            <w:rFonts w:ascii="Arial" w:hAnsi="Arial" w:cs="Arial"/>
            <w:sz w:val="21"/>
            <w:szCs w:val="21"/>
          </w:rPr>
          <w:t>http://www.uwsp.edu/dos/Pages/Information%20for%20Students.aspx</w:t>
        </w:r>
      </w:hyperlink>
    </w:p>
    <w:p w14:paraId="6298E534" w14:textId="77777777" w:rsidR="0066429F" w:rsidRPr="009D612C" w:rsidRDefault="00481A34"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7" w:history="1">
        <w:r w:rsidR="0066429F" w:rsidRPr="009D612C">
          <w:rPr>
            <w:rStyle w:val="Hyperlink"/>
            <w:rFonts w:ascii="Arial" w:hAnsi="Arial" w:cs="Arial"/>
            <w:sz w:val="21"/>
            <w:szCs w:val="21"/>
          </w:rPr>
          <w:t>http://www.uwsp.edu/dos/Documents/AcademicIntegrityBrochure.pdf</w:t>
        </w:r>
      </w:hyperlink>
    </w:p>
    <w:p w14:paraId="1E9DF726" w14:textId="77777777" w:rsidR="0066429F" w:rsidRDefault="0066429F" w:rsidP="0066429F">
      <w:pPr>
        <w:rPr>
          <w:rFonts w:ascii="Arial" w:hAnsi="Arial" w:cs="Arial"/>
          <w:sz w:val="16"/>
          <w:szCs w:val="16"/>
        </w:rPr>
      </w:pPr>
    </w:p>
    <w:p w14:paraId="22BDE6F0" w14:textId="77777777" w:rsidR="0066429F" w:rsidRPr="009D612C" w:rsidRDefault="0066429F" w:rsidP="0066429F">
      <w:pPr>
        <w:rPr>
          <w:rFonts w:ascii="Arial" w:hAnsi="Arial" w:cs="Arial"/>
          <w:sz w:val="16"/>
          <w:szCs w:val="16"/>
        </w:rPr>
      </w:pPr>
    </w:p>
    <w:p w14:paraId="6A513AAF"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Misconduct Definition:</w:t>
      </w:r>
    </w:p>
    <w:p w14:paraId="49453FF0"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0B2B76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14:paraId="63329C65" w14:textId="77777777" w:rsidR="0066429F" w:rsidRPr="009D612C" w:rsidRDefault="00481A34"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hyperlink r:id="rId18" w:history="1">
        <w:r w:rsidR="0066429F" w:rsidRPr="009D612C">
          <w:rPr>
            <w:rStyle w:val="Hyperlink"/>
            <w:rFonts w:ascii="Arial" w:hAnsi="Arial" w:cs="Arial"/>
            <w:sz w:val="21"/>
            <w:szCs w:val="21"/>
          </w:rPr>
          <w:t>http://www.uwsp.edu/AcadAff/Handbook/CH5-6%2011-12.pdf</w:t>
        </w:r>
      </w:hyperlink>
    </w:p>
    <w:p w14:paraId="27A6AE74"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p>
    <w:p w14:paraId="407F5C53" w14:textId="77777777" w:rsidR="0066429F" w:rsidRPr="009D612C" w:rsidRDefault="00481A34"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hyperlink r:id="rId19" w:history="1">
        <w:r w:rsidR="0066429F" w:rsidRPr="009D612C">
          <w:rPr>
            <w:rStyle w:val="Hyperlink"/>
            <w:rFonts w:ascii="Arial" w:hAnsi="Arial" w:cs="Arial"/>
            <w:sz w:val="21"/>
            <w:szCs w:val="21"/>
          </w:rPr>
          <w:t>http://www.uwsp.edu/dos/Pages/Academic-Misconduct.aspx</w:t>
        </w:r>
      </w:hyperlink>
    </w:p>
    <w:p w14:paraId="7105C13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4D2CF8D"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b/>
          <w:bCs/>
          <w:sz w:val="21"/>
          <w:szCs w:val="21"/>
        </w:rPr>
        <w:t>UWSP 14.03 Academic misconduct subject to disciplinary action.</w:t>
      </w:r>
    </w:p>
    <w:p w14:paraId="267102E8"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(1) Academic misconduct is an act in which a student:</w:t>
      </w:r>
    </w:p>
    <w:p w14:paraId="588937F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14:paraId="2335466B"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14:paraId="4DDB2D1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(c) Forges or falsifies academic documents or records;</w:t>
      </w:r>
    </w:p>
    <w:p w14:paraId="6C5EC53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(d) Intentionally impedes or damages the academic work of others;</w:t>
      </w:r>
    </w:p>
    <w:p w14:paraId="0AC0CFB6"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14:paraId="21ED2EF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(f) Assists other students in any of these acts.</w:t>
      </w:r>
    </w:p>
    <w:p w14:paraId="233090C1" w14:textId="77777777" w:rsidR="0066429F" w:rsidRPr="00771AEB"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282F13" w14:textId="77777777" w:rsidR="0066429F" w:rsidRPr="006F4B4F" w:rsidRDefault="0066429F" w:rsidP="005E151C">
      <w:pPr>
        <w:rPr>
          <w:rFonts w:ascii="Arial" w:hAnsi="Arial" w:cs="Arial"/>
          <w:b/>
          <w:bCs/>
          <w:sz w:val="22"/>
          <w:szCs w:val="22"/>
        </w:rPr>
      </w:pPr>
    </w:p>
    <w:sectPr w:rsidR="0066429F" w:rsidRPr="006F4B4F" w:rsidSect="00CD3640">
      <w:headerReference w:type="even" r:id="rId20"/>
      <w:headerReference w:type="default" r:id="rId21"/>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9878D0BC"/>
    <w:lvl w:ilvl="0" w:tplc="6E0E8C7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717362E"/>
    <w:multiLevelType w:val="hybridMultilevel"/>
    <w:tmpl w:val="A32C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2"/>
  </w:num>
  <w:num w:numId="17">
    <w:abstractNumId w:val="7"/>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B4352"/>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4D5C6B"/>
    <w:rsid w:val="00532003"/>
    <w:rsid w:val="00592CCC"/>
    <w:rsid w:val="005C4206"/>
    <w:rsid w:val="005E151C"/>
    <w:rsid w:val="00650675"/>
    <w:rsid w:val="0066429F"/>
    <w:rsid w:val="006D01E1"/>
    <w:rsid w:val="006F093D"/>
    <w:rsid w:val="006F31A3"/>
    <w:rsid w:val="006F4B4F"/>
    <w:rsid w:val="0074067F"/>
    <w:rsid w:val="00742DA8"/>
    <w:rsid w:val="0075320A"/>
    <w:rsid w:val="00753C2A"/>
    <w:rsid w:val="00756337"/>
    <w:rsid w:val="00762383"/>
    <w:rsid w:val="007B4E9A"/>
    <w:rsid w:val="007D7E93"/>
    <w:rsid w:val="007E059E"/>
    <w:rsid w:val="007E0A4F"/>
    <w:rsid w:val="007E0B35"/>
    <w:rsid w:val="007E627C"/>
    <w:rsid w:val="007F4B6F"/>
    <w:rsid w:val="00803196"/>
    <w:rsid w:val="008213C5"/>
    <w:rsid w:val="008419E4"/>
    <w:rsid w:val="008B7130"/>
    <w:rsid w:val="0090023E"/>
    <w:rsid w:val="009137BB"/>
    <w:rsid w:val="009171D9"/>
    <w:rsid w:val="00924348"/>
    <w:rsid w:val="00924A8C"/>
    <w:rsid w:val="00954DE3"/>
    <w:rsid w:val="00981908"/>
    <w:rsid w:val="00996D8B"/>
    <w:rsid w:val="009B5F3A"/>
    <w:rsid w:val="00A23761"/>
    <w:rsid w:val="00A268CB"/>
    <w:rsid w:val="00AE6101"/>
    <w:rsid w:val="00AF3FAB"/>
    <w:rsid w:val="00B26BAE"/>
    <w:rsid w:val="00B3358B"/>
    <w:rsid w:val="00B50A1B"/>
    <w:rsid w:val="00B63EBC"/>
    <w:rsid w:val="00B7463D"/>
    <w:rsid w:val="00B90D9C"/>
    <w:rsid w:val="00B913FD"/>
    <w:rsid w:val="00B95D54"/>
    <w:rsid w:val="00BA5DFC"/>
    <w:rsid w:val="00BA730E"/>
    <w:rsid w:val="00BD6917"/>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 w:type="paragraph" w:styleId="Footer">
    <w:name w:val="footer"/>
    <w:basedOn w:val="Normal"/>
    <w:link w:val="FooterChar"/>
    <w:unhideWhenUsed/>
    <w:rsid w:val="005E151C"/>
    <w:pPr>
      <w:tabs>
        <w:tab w:val="center" w:pos="4680"/>
        <w:tab w:val="right" w:pos="9360"/>
      </w:tabs>
    </w:pPr>
  </w:style>
  <w:style w:type="character" w:customStyle="1" w:styleId="FooterChar">
    <w:name w:val="Footer Char"/>
    <w:basedOn w:val="DefaultParagraphFont"/>
    <w:link w:val="Footer"/>
    <w:rsid w:val="005E151C"/>
  </w:style>
  <w:style w:type="table" w:styleId="TableGrid">
    <w:name w:val="Table Grid"/>
    <w:basedOn w:val="TableNormal"/>
    <w:rsid w:val="0066429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DA.aspx" TargetMode="External"/><Relationship Id="rId13" Type="http://schemas.openxmlformats.org/officeDocument/2006/relationships/hyperlink" Target="http://www.uwsp.edu/dos/Documents/CommunityRights.pdf" TargetMode="External"/><Relationship Id="rId18" Type="http://schemas.openxmlformats.org/officeDocument/2006/relationships/hyperlink" Target="http://www.uwsp.edu/AcadAff/Handbook/CH5-6%2011-12.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wsp.edu/stuaffairs/Documents/RightsRespons/SRR-2010/rightsChap22.pdf" TargetMode="External"/><Relationship Id="rId12" Type="http://schemas.openxmlformats.org/officeDocument/2006/relationships/hyperlink" Target="http://www.asha.org/policy/ET2010-00309/" TargetMode="External"/><Relationship Id="rId17" Type="http://schemas.openxmlformats.org/officeDocument/2006/relationships/hyperlink" Target="http://www.uwsp.edu/dos/Documents/AcademicIntegrityBrochur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wsp.edu/dos/Pages/Information%20for%20Student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wsp.edu/AcadAff/Handbook/CH5-6%2011-12.pdf" TargetMode="External"/><Relationship Id="rId23" Type="http://schemas.openxmlformats.org/officeDocument/2006/relationships/theme" Target="theme/theme1.xml"/><Relationship Id="rId10" Type="http://schemas.openxmlformats.org/officeDocument/2006/relationships/hyperlink" Target="http://www.uwsp.edu/disability/Pages/default.aspx" TargetMode="External"/><Relationship Id="rId19"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DATC@uwsp.edu" TargetMode="External"/><Relationship Id="rId14" Type="http://schemas.openxmlformats.org/officeDocument/2006/relationships/hyperlink" Target="http://www.uwsp.edu/acadaff/Pages/handbook.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499</Number>
    <Section xmlns="409cf07c-705a-4568-bc2e-e1a7cd36a2d3" xsi:nil="true"/>
    <Calendar_x0020_Year xmlns="409cf07c-705a-4568-bc2e-e1a7cd36a2d3">2017</Calendar_x0020_Year>
    <Course_x0020_Name xmlns="409cf07c-705a-4568-bc2e-e1a7cd36a2d3">Independent Study in Audiology 2017</Course_x0020_Name>
    <Instructor xmlns="409cf07c-705a-4568-bc2e-e1a7cd36a2d3">Veith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033B7AD-FF70-4245-9C0F-52883470084E}"/>
</file>

<file path=customXml/itemProps2.xml><?xml version="1.0" encoding="utf-8"?>
<ds:datastoreItem xmlns:ds="http://schemas.openxmlformats.org/officeDocument/2006/customXml" ds:itemID="{974078CC-943D-4A35-89E9-6F45B41935C9}"/>
</file>

<file path=customXml/itemProps3.xml><?xml version="1.0" encoding="utf-8"?>
<ds:datastoreItem xmlns:ds="http://schemas.openxmlformats.org/officeDocument/2006/customXml" ds:itemID="{E6A9C146-F9CB-4A57-9437-1DA8FF8CA632}"/>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10013</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2014-05-09T02:22:00Z</cp:lastPrinted>
  <dcterms:created xsi:type="dcterms:W3CDTF">2018-12-03T17:58:00Z</dcterms:created>
  <dcterms:modified xsi:type="dcterms:W3CDTF">2018-12-03T17:58:00Z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